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EA" w:rsidRPr="009301EA" w:rsidRDefault="009301EA" w:rsidP="00930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01EA">
        <w:rPr>
          <w:rFonts w:ascii="Verdana" w:eastAsia="Times New Roman" w:hAnsi="Verdana" w:cs="Times New Roman"/>
          <w:sz w:val="24"/>
          <w:szCs w:val="24"/>
          <w:lang w:eastAsia="de-DE"/>
        </w:rPr>
        <w:t>PERMANENT MAKE UP PREISE</w:t>
      </w:r>
    </w:p>
    <w:p w:rsidR="009301EA" w:rsidRPr="009301EA" w:rsidRDefault="009301EA" w:rsidP="00930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Die 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u w:val="single"/>
          <w:lang w:eastAsia="de-DE"/>
        </w:rPr>
        <w:t>Preise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 für Neuzeichnungen 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u w:val="single"/>
          <w:lang w:eastAsia="de-DE"/>
        </w:rPr>
        <w:t>beinhalten eine Nachbehandlung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 im Abstand von maximal  8 Wochen 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u w:val="single"/>
          <w:lang w:eastAsia="de-DE"/>
        </w:rPr>
        <w:t>sowie die erforderliche Pflegecreme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 für Ihre Nachpflege zu Hause. </w:t>
      </w:r>
    </w:p>
    <w:p w:rsidR="009301EA" w:rsidRPr="009301EA" w:rsidRDefault="009301EA" w:rsidP="00930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Die Preise für Auffrischungen von bestehenden Permanent </w:t>
      </w:r>
      <w:proofErr w:type="spellStart"/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>Make</w:t>
      </w:r>
      <w:proofErr w:type="spellEnd"/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 </w:t>
      </w:r>
      <w:proofErr w:type="spellStart"/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>Up</w:t>
      </w:r>
      <w:proofErr w:type="spellEnd"/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>-Zeichnungen gelten nur für meine eigenen Zeichnungen. Fremdarbeiten kann ich nur nach Sichtung preislich veranschlagen.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br/>
        <w:t xml:space="preserve">Nutzen Sie doch einfach meinen 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u w:val="single"/>
          <w:lang w:eastAsia="de-DE"/>
        </w:rPr>
        <w:t>unverbindlichen</w:t>
      </w:r>
      <w:r w:rsidRPr="009301EA">
        <w:rPr>
          <w:rFonts w:ascii="Verdana" w:eastAsia="Times New Roman" w:hAnsi="Verdana" w:cs="Times New Roman"/>
          <w:color w:val="907100"/>
          <w:sz w:val="20"/>
          <w:szCs w:val="20"/>
          <w:lang w:eastAsia="de-DE"/>
        </w:rPr>
        <w:t xml:space="preserve"> Beratungs- und Vorzeichenservice!</w:t>
      </w:r>
      <w:r w:rsidRPr="009301EA">
        <w:rPr>
          <w:rFonts w:ascii="Verdana" w:eastAsia="Times New Roman" w:hAnsi="Verdana" w:cs="Times New Roman"/>
          <w:color w:val="907100"/>
          <w:sz w:val="27"/>
          <w:szCs w:val="27"/>
          <w:lang w:eastAsia="de-DE"/>
        </w:rPr>
        <w:t xml:space="preserve"> </w:t>
      </w:r>
    </w:p>
    <w:tbl>
      <w:tblPr>
        <w:tblW w:w="10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1207"/>
        <w:gridCol w:w="1469"/>
        <w:gridCol w:w="1462"/>
        <w:gridCol w:w="1410"/>
        <w:gridCol w:w="1485"/>
      </w:tblGrid>
      <w:tr w:rsidR="009301EA" w:rsidRPr="009301EA" w:rsidTr="009301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-gültig ab </w:t>
            </w:r>
            <w:r>
              <w:rPr>
                <w:rFonts w:eastAsia="Times New Roman" w:cstheme="minorHAnsi"/>
                <w:sz w:val="20"/>
                <w:szCs w:val="24"/>
                <w:lang w:eastAsia="de-DE"/>
              </w:rPr>
              <w:t>28.11.2018</w:t>
            </w:r>
          </w:p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Neuzeichnung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Auffrischung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  <w:t xml:space="preserve">bis zu 2 Jahren nach Neuzeichnung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Auffrischung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  <w:t xml:space="preserve">bis 3 Jahre nach Neuzeichnung 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Auffrischung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  <w:t xml:space="preserve">ab 3 Jahre nach Neuzeichnung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 xml:space="preserve">Entfernen von Permanent </w:t>
            </w:r>
            <w:proofErr w:type="spellStart"/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Make</w:t>
            </w:r>
            <w:proofErr w:type="spellEnd"/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Up</w:t>
            </w:r>
            <w:proofErr w:type="spellEnd"/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 xml:space="preserve"> mit der </w:t>
            </w:r>
            <w:proofErr w:type="spellStart"/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Remover</w:t>
            </w:r>
            <w:proofErr w:type="spellEnd"/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 xml:space="preserve"> oder Plasma-Methode     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b/>
                <w:bCs/>
                <w:color w:val="0000FF"/>
                <w:sz w:val="20"/>
                <w:szCs w:val="24"/>
                <w:u w:val="single"/>
                <w:lang w:eastAsia="de-DE"/>
              </w:rPr>
              <w:t>mehr erfahren...</w:t>
            </w:r>
          </w:p>
        </w:tc>
      </w:tr>
      <w:tr w:rsidR="009301EA" w:rsidRPr="009301EA" w:rsidTr="009301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Vorzeichnung und Beratung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unabhängig davon, wie Sie sich entscheiden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kostenlos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</w:p>
        </w:tc>
      </w:tr>
      <w:tr w:rsidR="009301EA" w:rsidRPr="009301EA" w:rsidTr="009301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Augenbrauen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Formschattierung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proofErr w:type="spellStart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Härchenzeichnung</w:t>
            </w:r>
            <w:proofErr w:type="spellEnd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9301EA">
              <w:rPr>
                <w:rFonts w:eastAsia="Times New Roman" w:cstheme="minorHAnsi"/>
                <w:color w:val="0000FF"/>
                <w:sz w:val="20"/>
                <w:szCs w:val="24"/>
                <w:u w:val="single"/>
                <w:lang w:eastAsia="de-DE"/>
              </w:rPr>
              <w:t>Microblading</w:t>
            </w:r>
            <w:proofErr w:type="spellEnd"/>
          </w:p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500,00 €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500,00 €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250,00 €</w:t>
            </w:r>
          </w:p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 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 xml:space="preserve">  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nach Aufwand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nach Aufwand</w:t>
            </w:r>
          </w:p>
        </w:tc>
      </w:tr>
      <w:tr w:rsidR="009301EA" w:rsidRPr="009301EA" w:rsidTr="009301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Lidstriche/ Wimpernverdichtung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</w:r>
            <w:proofErr w:type="spellStart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Wimpernverdichtung</w:t>
            </w:r>
            <w:proofErr w:type="spellEnd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 oben 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Wimpernverdichtung unten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Wimpernverdichtung oben und unten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Lidstrich oben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Lidstrich unten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Lidstrich oben und unten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 xml:space="preserve">modellierter Lidstrich zusätzlich (außen auffallend verlängert bzw. stark verbreiterter Lidstrich)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220,00 €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220,00 €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400,00 €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350,00 €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300,00 €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500,00 €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 xml:space="preserve">100,00 €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250,00 €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50,00 €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nach Aufwand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 xml:space="preserve">nach Aufwand </w:t>
            </w:r>
          </w:p>
        </w:tc>
      </w:tr>
      <w:tr w:rsidR="009301EA" w:rsidRPr="009301EA" w:rsidTr="009301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Lippen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  <w:t xml:space="preserve">                                                           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 xml:space="preserve">Konturenzeichnung mit  leichter </w:t>
            </w:r>
            <w:proofErr w:type="spellStart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Einschattierung</w:t>
            </w:r>
            <w:proofErr w:type="spellEnd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Kontur- und Vollzeichnung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proofErr w:type="spellStart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Liplight</w:t>
            </w:r>
            <w:proofErr w:type="spellEnd"/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 auf dem Lippenherzchen/ oder ganze Oberlippe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 xml:space="preserve">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600,00 €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700,00 €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100,00 €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300,00 €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350,00 €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350,00 €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400,00 €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80,00 €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nach Aufwand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nach Aufwand</w:t>
            </w:r>
          </w:p>
        </w:tc>
      </w:tr>
      <w:tr w:rsidR="009301EA" w:rsidRPr="009301EA" w:rsidTr="009301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  <w:t xml:space="preserve">Schönheitsfleck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b/>
                <w:bCs/>
                <w:sz w:val="20"/>
                <w:szCs w:val="24"/>
                <w:lang w:eastAsia="de-DE"/>
              </w:rPr>
              <w:br/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Neupreis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Neupreis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br/>
              <w:t>Neupreis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1EA" w:rsidRPr="009301EA" w:rsidRDefault="009301EA" w:rsidP="009301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4"/>
                <w:lang w:eastAsia="de-DE"/>
              </w:rPr>
            </w:pPr>
            <w:r w:rsidRPr="009301EA">
              <w:rPr>
                <w:rFonts w:eastAsia="Times New Roman" w:cstheme="minorHAnsi"/>
                <w:sz w:val="20"/>
                <w:szCs w:val="24"/>
                <w:lang w:eastAsia="de-DE"/>
              </w:rPr>
              <w:t> </w:t>
            </w:r>
          </w:p>
        </w:tc>
      </w:tr>
    </w:tbl>
    <w:p w:rsidR="006C64B5" w:rsidRDefault="006C64B5"/>
    <w:sectPr w:rsidR="006C6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A"/>
    <w:rsid w:val="006C64B5"/>
    <w:rsid w:val="009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2018-11-28T18:52:00Z</cp:lastPrinted>
  <dcterms:created xsi:type="dcterms:W3CDTF">2018-11-28T18:50:00Z</dcterms:created>
  <dcterms:modified xsi:type="dcterms:W3CDTF">2018-11-28T18:53:00Z</dcterms:modified>
</cp:coreProperties>
</file>